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E1" w:rsidRPr="00D753E1" w:rsidRDefault="00D753E1" w:rsidP="00D753E1">
      <w:pPr>
        <w:jc w:val="center"/>
        <w:rPr>
          <w:b/>
          <w:sz w:val="24"/>
          <w:szCs w:val="24"/>
        </w:rPr>
      </w:pPr>
      <w:r w:rsidRPr="00D753E1">
        <w:rPr>
          <w:b/>
          <w:sz w:val="24"/>
          <w:szCs w:val="24"/>
        </w:rPr>
        <w:t xml:space="preserve">Kryteria </w:t>
      </w:r>
      <w:r>
        <w:rPr>
          <w:b/>
          <w:sz w:val="24"/>
          <w:szCs w:val="24"/>
        </w:rPr>
        <w:t>wyboru operacji przez LGR określone w LSROR;</w:t>
      </w:r>
    </w:p>
    <w:tbl>
      <w:tblPr>
        <w:tblW w:w="95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2706"/>
        <w:gridCol w:w="1139"/>
        <w:gridCol w:w="1139"/>
        <w:gridCol w:w="3561"/>
      </w:tblGrid>
      <w:tr w:rsidR="00A665F5" w:rsidRPr="00F97452" w:rsidTr="00DC528F">
        <w:trPr>
          <w:trHeight w:val="297"/>
        </w:trPr>
        <w:tc>
          <w:tcPr>
            <w:tcW w:w="9514" w:type="dxa"/>
            <w:gridSpan w:val="5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A665F5" w:rsidRPr="00F97452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</w:tr>
      <w:tr w:rsidR="00A665F5" w:rsidRPr="00F97452" w:rsidTr="00DC528F">
        <w:trPr>
          <w:trHeight w:val="857"/>
        </w:trPr>
        <w:tc>
          <w:tcPr>
            <w:tcW w:w="9514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A665F5" w:rsidRPr="00F97452" w:rsidRDefault="001D10FD" w:rsidP="00DC528F">
            <w:pPr>
              <w:suppressAutoHyphens/>
              <w:spacing w:after="0" w:line="240" w:lineRule="auto"/>
              <w:ind w:firstLine="425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OCHRONA ŚRODOWISKA LUB</w:t>
            </w:r>
            <w:r w:rsidR="00A665F5" w:rsidRPr="00F97452">
              <w:rPr>
                <w:rFonts w:cs="Arial"/>
                <w:b/>
                <w:color w:val="FFFFFF"/>
              </w:rPr>
              <w:t xml:space="preserve"> DZIEDZICTWA PRZYRODNICZEGO NA OBSZARACH ZALEŻNYCH OD RYBACTWA W CELU UT</w:t>
            </w:r>
            <w:r>
              <w:rPr>
                <w:rFonts w:cs="Arial"/>
                <w:b/>
                <w:color w:val="FFFFFF"/>
              </w:rPr>
              <w:t>RZYMANIA JEGO ATRAKCYJNOŚCI LUB</w:t>
            </w:r>
            <w:r w:rsidR="00A665F5" w:rsidRPr="00F97452">
              <w:rPr>
                <w:rFonts w:cs="Arial"/>
                <w:b/>
                <w:color w:val="FFFFFF"/>
              </w:rPr>
              <w:t xml:space="preserve"> </w:t>
            </w:r>
            <w:r w:rsidR="00C4167D">
              <w:rPr>
                <w:rFonts w:cs="Arial"/>
                <w:b/>
                <w:color w:val="FFFFFF"/>
              </w:rPr>
              <w:t>PRZYWRÓCENIA</w:t>
            </w:r>
            <w:r w:rsidR="00A665F5" w:rsidRPr="00F97452">
              <w:rPr>
                <w:rFonts w:cs="Arial"/>
                <w:b/>
                <w:color w:val="FFFFFF"/>
              </w:rPr>
              <w:t xml:space="preserve"> POTENCJAŁU PRODUKCYJNEGO SEKTORA RYBACTWA, W PRZYPADKU JEGO ZNISZCZENIA W WYNIKU KLĘSKI ŻYWIOŁOWEJ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jc w:val="center"/>
              <w:rPr>
                <w:b/>
                <w:color w:val="FFFFFF"/>
                <w:lang w:eastAsia="ar-SA"/>
              </w:rPr>
            </w:pPr>
          </w:p>
        </w:tc>
      </w:tr>
      <w:tr w:rsidR="00A665F5" w:rsidRPr="00F97452" w:rsidTr="00DC528F">
        <w:trPr>
          <w:trHeight w:val="144"/>
        </w:trPr>
        <w:tc>
          <w:tcPr>
            <w:tcW w:w="969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F97452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2706" w:type="dxa"/>
            <w:tcBorders>
              <w:top w:val="single" w:sz="6" w:space="0" w:color="FFFFFF"/>
            </w:tcBorders>
            <w:shd w:val="clear" w:color="auto" w:fill="92CDDC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Nazwa kryterium</w:t>
            </w:r>
          </w:p>
        </w:tc>
        <w:tc>
          <w:tcPr>
            <w:tcW w:w="1139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Waga</w:t>
            </w:r>
          </w:p>
        </w:tc>
        <w:tc>
          <w:tcPr>
            <w:tcW w:w="1139" w:type="dxa"/>
            <w:tcBorders>
              <w:top w:val="single" w:sz="6" w:space="0" w:color="FFFFFF"/>
            </w:tcBorders>
            <w:shd w:val="clear" w:color="auto" w:fill="92CDDC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pkt</w:t>
            </w:r>
          </w:p>
        </w:tc>
        <w:tc>
          <w:tcPr>
            <w:tcW w:w="35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Uwagi</w:t>
            </w:r>
          </w:p>
        </w:tc>
      </w:tr>
      <w:tr w:rsidR="00A665F5" w:rsidRPr="00F97452" w:rsidTr="00DC528F">
        <w:trPr>
          <w:trHeight w:val="1009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Operacja realizowana w obrębie obszaru prawnie chronionego – w rozumieniu ustawy o ochronie przyrody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3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1-3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3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Natura 2000, Park krajobrazowy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2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Obszar chronionego krajobrazu lub inne obszary chronione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miejscowość poza obszarem chronionym</w:t>
            </w:r>
            <w:r w:rsidRPr="00F97452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A665F5" w:rsidRPr="00F97452" w:rsidTr="00DC528F">
        <w:trPr>
          <w:trHeight w:val="865"/>
        </w:trPr>
        <w:tc>
          <w:tcPr>
            <w:tcW w:w="96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2</w:t>
            </w:r>
          </w:p>
        </w:tc>
        <w:tc>
          <w:tcPr>
            <w:tcW w:w="2706" w:type="dxa"/>
            <w:shd w:val="clear" w:color="auto" w:fill="DAEEF3"/>
            <w:vAlign w:val="center"/>
          </w:tcPr>
          <w:p w:rsidR="00A665F5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Realizacja operacji spowoduje stworzenie nowych lub utrzymanie istniejących miejsc pracy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0-1</w:t>
            </w:r>
          </w:p>
        </w:tc>
        <w:tc>
          <w:tcPr>
            <w:tcW w:w="3561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tak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0 pkt. </w:t>
            </w:r>
            <w:r w:rsidRPr="00F97452">
              <w:rPr>
                <w:b/>
                <w:lang w:eastAsia="ar-SA"/>
              </w:rPr>
              <w:t>– nie</w:t>
            </w:r>
          </w:p>
        </w:tc>
      </w:tr>
      <w:tr w:rsidR="00A665F5" w:rsidRPr="00F97452" w:rsidTr="00DC528F">
        <w:trPr>
          <w:trHeight w:val="577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3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Obszar oddziaływania operacji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3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1-3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miejscowość, sołectwo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2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jedna gmina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3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dwie i więcej gmin</w:t>
            </w:r>
          </w:p>
        </w:tc>
      </w:tr>
      <w:tr w:rsidR="00A665F5" w:rsidRPr="00F97452" w:rsidTr="00DC528F">
        <w:trPr>
          <w:trHeight w:val="577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4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Operacja ma charakter innowacyjny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0-1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tak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0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nie</w:t>
            </w:r>
          </w:p>
        </w:tc>
      </w:tr>
      <w:tr w:rsidR="00A665F5" w:rsidRPr="00F97452" w:rsidTr="00DC528F">
        <w:trPr>
          <w:trHeight w:val="1146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5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660A8D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Pr="00660A8D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660A8D">
              <w:rPr>
                <w:b/>
                <w:lang w:eastAsia="ar-SA"/>
              </w:rPr>
              <w:t>Wnioskodawca posiada doświadczenie w sektorze rybackim</w:t>
            </w:r>
          </w:p>
          <w:p w:rsidR="00A665F5" w:rsidRPr="00660A8D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660A8D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660A8D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660A8D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660A8D">
              <w:rPr>
                <w:b/>
                <w:lang w:eastAsia="ar-SA"/>
              </w:rPr>
              <w:t>0-3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660A8D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660A8D">
              <w:rPr>
                <w:b/>
                <w:lang w:eastAsia="ar-SA"/>
              </w:rPr>
              <w:t>3 pkt. – powyżej 5 letnie doświadczenie pracy w sektorze rybackim</w:t>
            </w:r>
          </w:p>
          <w:p w:rsidR="00A665F5" w:rsidRPr="00660A8D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660A8D">
              <w:rPr>
                <w:b/>
                <w:lang w:eastAsia="ar-SA"/>
              </w:rPr>
              <w:t>2 pkt. – 2-5 letnie doświadczenie pracy w sektorze rybackim</w:t>
            </w:r>
          </w:p>
          <w:p w:rsidR="00A665F5" w:rsidRPr="00660A8D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660A8D">
              <w:rPr>
                <w:b/>
                <w:lang w:eastAsia="ar-SA"/>
              </w:rPr>
              <w:t>1 pkt. – do 2 lat pracy w sektorze rybackim</w:t>
            </w:r>
          </w:p>
          <w:p w:rsidR="00A665F5" w:rsidRPr="00660A8D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660A8D">
              <w:rPr>
                <w:b/>
                <w:lang w:eastAsia="ar-SA"/>
              </w:rPr>
              <w:t xml:space="preserve">0 pkt. – nie ma doświadczenia </w:t>
            </w:r>
          </w:p>
        </w:tc>
      </w:tr>
      <w:tr w:rsidR="00A665F5" w:rsidRPr="00F97452" w:rsidTr="00DC528F">
        <w:trPr>
          <w:trHeight w:val="577"/>
        </w:trPr>
        <w:tc>
          <w:tcPr>
            <w:tcW w:w="96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6</w:t>
            </w:r>
          </w:p>
        </w:tc>
        <w:tc>
          <w:tcPr>
            <w:tcW w:w="2706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 xml:space="preserve">Wysokość wkładu własnego </w:t>
            </w:r>
          </w:p>
        </w:tc>
        <w:tc>
          <w:tcPr>
            <w:tcW w:w="113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0-1</w:t>
            </w:r>
          </w:p>
        </w:tc>
        <w:tc>
          <w:tcPr>
            <w:tcW w:w="356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0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wkład własny równy minimalnemu,</w:t>
            </w:r>
          </w:p>
          <w:p w:rsidR="00A665F5" w:rsidRPr="00F97452" w:rsidRDefault="00A665F5" w:rsidP="00DC528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F97452">
              <w:rPr>
                <w:b/>
                <w:lang w:eastAsia="ar-SA"/>
              </w:rPr>
              <w:t>1 pkt</w:t>
            </w:r>
            <w:r>
              <w:rPr>
                <w:b/>
                <w:lang w:eastAsia="ar-SA"/>
              </w:rPr>
              <w:t>.</w:t>
            </w:r>
            <w:r w:rsidRPr="00F97452">
              <w:rPr>
                <w:b/>
                <w:lang w:eastAsia="ar-SA"/>
              </w:rPr>
              <w:t xml:space="preserve"> – powyżej wkładu minimalnego </w:t>
            </w:r>
          </w:p>
        </w:tc>
      </w:tr>
      <w:tr w:rsidR="00A665F5" w:rsidRPr="00F97452" w:rsidTr="00DC528F">
        <w:trPr>
          <w:trHeight w:val="152"/>
        </w:trPr>
        <w:tc>
          <w:tcPr>
            <w:tcW w:w="95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A665F5" w:rsidRPr="00F97452" w:rsidRDefault="00A665F5" w:rsidP="00DC528F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F97452">
              <w:rPr>
                <w:b/>
                <w:color w:val="FFFFFF"/>
                <w:lang w:eastAsia="ar-SA"/>
              </w:rPr>
              <w:t>Maksymalna ilość pkt</w:t>
            </w:r>
            <w:r>
              <w:rPr>
                <w:b/>
                <w:color w:val="FFFFFF"/>
                <w:lang w:eastAsia="ar-SA"/>
              </w:rPr>
              <w:t>. 31</w:t>
            </w:r>
          </w:p>
        </w:tc>
      </w:tr>
    </w:tbl>
    <w:p w:rsidR="00516FB2" w:rsidRDefault="00516FB2" w:rsidP="00256558">
      <w:pPr>
        <w:pStyle w:val="Akapitzlist"/>
        <w:spacing w:after="0" w:line="360" w:lineRule="auto"/>
        <w:jc w:val="right"/>
      </w:pPr>
    </w:p>
    <w:p w:rsidR="00A665F5" w:rsidRDefault="00A665F5" w:rsidP="00256558">
      <w:pPr>
        <w:pStyle w:val="Akapitzlist"/>
        <w:spacing w:after="0" w:line="360" w:lineRule="auto"/>
        <w:jc w:val="right"/>
      </w:pPr>
    </w:p>
    <w:p w:rsidR="00A665F5" w:rsidRDefault="00A665F5" w:rsidP="00256558">
      <w:pPr>
        <w:pStyle w:val="Akapitzlist"/>
        <w:spacing w:after="0" w:line="360" w:lineRule="auto"/>
        <w:jc w:val="right"/>
      </w:pPr>
    </w:p>
    <w:p w:rsidR="00A665F5" w:rsidRDefault="00A665F5" w:rsidP="00256558">
      <w:pPr>
        <w:pStyle w:val="Akapitzlist"/>
        <w:spacing w:after="0" w:line="360" w:lineRule="auto"/>
        <w:jc w:val="right"/>
      </w:pPr>
      <w:bookmarkStart w:id="0" w:name="_GoBack"/>
      <w:bookmarkEnd w:id="0"/>
    </w:p>
    <w:sectPr w:rsidR="00A665F5" w:rsidSect="00F05296">
      <w:headerReference w:type="default" r:id="rId9"/>
      <w:footerReference w:type="default" r:id="rId10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84" w:rsidRDefault="00175084" w:rsidP="00A3140B">
      <w:pPr>
        <w:spacing w:after="0" w:line="240" w:lineRule="auto"/>
      </w:pPr>
      <w:r>
        <w:separator/>
      </w:r>
    </w:p>
  </w:endnote>
  <w:endnote w:type="continuationSeparator" w:id="0">
    <w:p w:rsidR="00175084" w:rsidRDefault="00175084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96" w:rsidRPr="00F05296" w:rsidRDefault="00F05296" w:rsidP="00F05296">
    <w:pPr>
      <w:pStyle w:val="Stopka"/>
      <w:jc w:val="center"/>
      <w:rPr>
        <w:color w:val="7030A0"/>
      </w:rPr>
    </w:pPr>
    <w:r w:rsidRPr="00F05296">
      <w:rPr>
        <w:color w:val="7030A0"/>
      </w:rPr>
      <w:t>www.dlgr.com.pl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84" w:rsidRDefault="00175084" w:rsidP="00A3140B">
      <w:pPr>
        <w:spacing w:after="0" w:line="240" w:lineRule="auto"/>
      </w:pPr>
      <w:r>
        <w:separator/>
      </w:r>
    </w:p>
  </w:footnote>
  <w:footnote w:type="continuationSeparator" w:id="0">
    <w:p w:rsidR="00175084" w:rsidRDefault="00175084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8" w:rsidRPr="00F05296" w:rsidRDefault="00F05296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</w:rPr>
    </w:pPr>
    <w:r w:rsidRPr="00F05296">
      <w:rPr>
        <w:rFonts w:ascii="Arial" w:hAnsi="Arial" w:cs="Arial"/>
        <w:noProof/>
        <w:color w:val="5F497A" w:themeColor="accent4" w:themeShade="BF"/>
        <w:lang w:eastAsia="pl-PL"/>
      </w:rPr>
      <w:drawing>
        <wp:anchor distT="0" distB="0" distL="114300" distR="114300" simplePos="0" relativeHeight="251659264" behindDoc="0" locked="0" layoutInCell="1" allowOverlap="1" wp14:anchorId="282D6CC6" wp14:editId="71B29E53">
          <wp:simplePos x="0" y="0"/>
          <wp:positionH relativeFrom="column">
            <wp:posOffset>-542925</wp:posOffset>
          </wp:positionH>
          <wp:positionV relativeFrom="paragraph">
            <wp:posOffset>-113665</wp:posOffset>
          </wp:positionV>
          <wp:extent cx="118110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A3140B" w:rsidRPr="00F05296">
      <w:rPr>
        <w:rFonts w:ascii="Arial" w:hAnsi="Arial" w:cs="Arial"/>
        <w:color w:val="5F497A" w:themeColor="accent4" w:themeShade="BF"/>
      </w:rPr>
      <w:t>D</w:t>
    </w:r>
    <w:r w:rsidR="003F0EE8" w:rsidRPr="00F05296">
      <w:rPr>
        <w:rFonts w:ascii="Arial" w:hAnsi="Arial" w:cs="Arial"/>
        <w:color w:val="5F497A" w:themeColor="accent4" w:themeShade="BF"/>
      </w:rPr>
      <w:t>arłowska</w:t>
    </w:r>
    <w:r w:rsidR="00A3140B" w:rsidRPr="00F05296">
      <w:rPr>
        <w:rFonts w:ascii="Arial" w:hAnsi="Arial" w:cs="Arial"/>
        <w:color w:val="5F497A" w:themeColor="accent4" w:themeShade="BF"/>
      </w:rPr>
      <w:t xml:space="preserve"> L</w:t>
    </w:r>
    <w:r w:rsidR="003F0EE8" w:rsidRPr="00F05296">
      <w:rPr>
        <w:rFonts w:ascii="Arial" w:hAnsi="Arial" w:cs="Arial"/>
        <w:color w:val="5F497A" w:themeColor="accent4" w:themeShade="BF"/>
      </w:rPr>
      <w:t>okalna</w:t>
    </w:r>
    <w:r w:rsidR="00A3140B" w:rsidRPr="00F05296">
      <w:rPr>
        <w:rFonts w:ascii="Arial" w:hAnsi="Arial" w:cs="Arial"/>
        <w:color w:val="5F497A" w:themeColor="accent4" w:themeShade="BF"/>
      </w:rPr>
      <w:t xml:space="preserve"> G</w:t>
    </w:r>
    <w:r w:rsidR="003F0EE8" w:rsidRPr="00F05296">
      <w:rPr>
        <w:rFonts w:ascii="Arial" w:hAnsi="Arial" w:cs="Arial"/>
        <w:color w:val="5F497A" w:themeColor="accent4" w:themeShade="BF"/>
      </w:rPr>
      <w:t>rupa</w:t>
    </w:r>
    <w:r w:rsidR="00A3140B" w:rsidRPr="00F05296">
      <w:rPr>
        <w:rFonts w:ascii="Arial" w:hAnsi="Arial" w:cs="Arial"/>
        <w:color w:val="5F497A" w:themeColor="accent4" w:themeShade="BF"/>
      </w:rPr>
      <w:t xml:space="preserve"> R</w:t>
    </w:r>
    <w:r w:rsidR="003F0EE8" w:rsidRPr="00F05296">
      <w:rPr>
        <w:rFonts w:ascii="Arial" w:hAnsi="Arial" w:cs="Arial"/>
        <w:color w:val="5F497A" w:themeColor="accent4" w:themeShade="BF"/>
      </w:rPr>
      <w:t xml:space="preserve">ybacka                                   </w:t>
    </w:r>
    <w:r w:rsidR="00A3140B" w:rsidRPr="00F05296">
      <w:rPr>
        <w:rFonts w:ascii="Arial" w:hAnsi="Arial" w:cs="Arial"/>
        <w:color w:val="5F497A" w:themeColor="accent4" w:themeShade="BF"/>
      </w:rPr>
      <w:t xml:space="preserve"> </w:t>
    </w:r>
  </w:p>
  <w:p w:rsidR="00A3140B" w:rsidRPr="00F05296" w:rsidRDefault="003F0EE8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  <w:sz w:val="20"/>
        <w:szCs w:val="20"/>
      </w:rPr>
    </w:pPr>
    <w:r w:rsidRPr="00F05296">
      <w:rPr>
        <w:rFonts w:ascii="Arial" w:hAnsi="Arial" w:cs="Arial"/>
        <w:color w:val="5F497A" w:themeColor="accent4" w:themeShade="BF"/>
        <w:sz w:val="20"/>
        <w:szCs w:val="20"/>
      </w:rPr>
      <w:t>w dorzeczu Wieprzy, Grabowej i Unieści</w:t>
    </w:r>
  </w:p>
  <w:p w:rsidR="00F05296" w:rsidRDefault="00F05296" w:rsidP="00F05296">
    <w:pPr>
      <w:spacing w:line="240" w:lineRule="auto"/>
      <w:ind w:left="851"/>
      <w:rPr>
        <w:rFonts w:ascii="Arial" w:eastAsiaTheme="majorEastAsia" w:hAnsi="Arial" w:cs="Arial"/>
        <w:bCs/>
        <w:color w:val="5F497A" w:themeColor="accent4" w:themeShade="BF"/>
        <w:sz w:val="16"/>
        <w:szCs w:val="16"/>
      </w:rPr>
    </w:pPr>
  </w:p>
  <w:p w:rsidR="00E56594" w:rsidRDefault="00E56594" w:rsidP="00E56594">
    <w:pPr>
      <w:spacing w:after="0" w:line="240" w:lineRule="auto"/>
      <w:ind w:left="1701"/>
      <w:rPr>
        <w:rFonts w:ascii="Arial" w:eastAsiaTheme="majorEastAsia" w:hAnsi="Arial" w:cs="Arial"/>
        <w:b/>
        <w:bCs/>
        <w:color w:val="5F497A" w:themeColor="accent4" w:themeShade="BF"/>
        <w:sz w:val="18"/>
        <w:szCs w:val="18"/>
      </w:rPr>
    </w:pPr>
  </w:p>
  <w:p w:rsidR="00E56594" w:rsidRPr="00516FB2" w:rsidRDefault="00213F85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>
      <w:rPr>
        <w:rFonts w:ascii="Arial" w:eastAsiaTheme="majorEastAsia" w:hAnsi="Arial" w:cs="Arial"/>
        <w:b/>
        <w:bCs/>
        <w:sz w:val="16"/>
        <w:szCs w:val="16"/>
      </w:rPr>
      <w:t>ul. Tynieckiego 2</w:t>
    </w:r>
  </w:p>
  <w:p w:rsidR="00E56594" w:rsidRPr="00516FB2" w:rsidRDefault="00E56594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 w:rsidRPr="00516FB2">
      <w:rPr>
        <w:rFonts w:ascii="Arial" w:eastAsiaTheme="majorEastAsia" w:hAnsi="Arial" w:cs="Arial"/>
        <w:b/>
        <w:bCs/>
        <w:sz w:val="16"/>
        <w:szCs w:val="16"/>
      </w:rPr>
      <w:t>76 – 150 Darłowo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DDC"/>
    <w:multiLevelType w:val="hybridMultilevel"/>
    <w:tmpl w:val="722C8AE0"/>
    <w:lvl w:ilvl="0" w:tplc="D0420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06E70"/>
    <w:multiLevelType w:val="hybridMultilevel"/>
    <w:tmpl w:val="55F64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123"/>
    <w:multiLevelType w:val="hybridMultilevel"/>
    <w:tmpl w:val="A94A203C"/>
    <w:lvl w:ilvl="0" w:tplc="3FCE5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B"/>
    <w:rsid w:val="000B2554"/>
    <w:rsid w:val="00175084"/>
    <w:rsid w:val="001D10FD"/>
    <w:rsid w:val="00213F85"/>
    <w:rsid w:val="00230431"/>
    <w:rsid w:val="002472F4"/>
    <w:rsid w:val="00256558"/>
    <w:rsid w:val="003A2104"/>
    <w:rsid w:val="003F0EE8"/>
    <w:rsid w:val="004C7C04"/>
    <w:rsid w:val="00516FB2"/>
    <w:rsid w:val="00537F84"/>
    <w:rsid w:val="005918FD"/>
    <w:rsid w:val="00657F9A"/>
    <w:rsid w:val="006A797A"/>
    <w:rsid w:val="0074027C"/>
    <w:rsid w:val="00792BE5"/>
    <w:rsid w:val="007B1631"/>
    <w:rsid w:val="00A3140B"/>
    <w:rsid w:val="00A665F5"/>
    <w:rsid w:val="00A86D30"/>
    <w:rsid w:val="00B3684D"/>
    <w:rsid w:val="00B92432"/>
    <w:rsid w:val="00C1281E"/>
    <w:rsid w:val="00C17815"/>
    <w:rsid w:val="00C4167D"/>
    <w:rsid w:val="00C75891"/>
    <w:rsid w:val="00CE5267"/>
    <w:rsid w:val="00D04EEC"/>
    <w:rsid w:val="00D21371"/>
    <w:rsid w:val="00D617A1"/>
    <w:rsid w:val="00D6560C"/>
    <w:rsid w:val="00D753E1"/>
    <w:rsid w:val="00D9552D"/>
    <w:rsid w:val="00E052B8"/>
    <w:rsid w:val="00E2548F"/>
    <w:rsid w:val="00E30CA5"/>
    <w:rsid w:val="00E55BCE"/>
    <w:rsid w:val="00E56594"/>
    <w:rsid w:val="00ED0BA8"/>
    <w:rsid w:val="00F05296"/>
    <w:rsid w:val="00F70B12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6D79-A600-4B77-B021-6876D78C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9</cp:revision>
  <cp:lastPrinted>2011-12-12T08:35:00Z</cp:lastPrinted>
  <dcterms:created xsi:type="dcterms:W3CDTF">2011-12-12T08:38:00Z</dcterms:created>
  <dcterms:modified xsi:type="dcterms:W3CDTF">2012-05-07T20:31:00Z</dcterms:modified>
</cp:coreProperties>
</file>