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EA00AD" w:rsidRPr="005F15C2" w:rsidRDefault="00EA00AD" w:rsidP="00EA00AD">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EA00AD" w:rsidRDefault="00EA00AD" w:rsidP="00EA00A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administratorem moich danych osobowych jest</w:t>
      </w:r>
      <w:r w:rsidR="00C04F68">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Województw</w:t>
      </w:r>
      <w:r w:rsidR="00EB1539">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w:t>
      </w:r>
      <w:r w:rsidR="00EB1539">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EA00AD" w:rsidRDefault="00EA00AD" w:rsidP="00EA00A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ul.</w:t>
      </w:r>
      <w:r w:rsidR="0062281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Korsarzy 34;70-540 Szczecin</w:t>
      </w:r>
    </w:p>
    <w:p w:rsidR="00EA00AD" w:rsidRDefault="00EA00AD" w:rsidP="00EA00A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2281D">
        <w:rPr>
          <w:rFonts w:ascii="Times New Roman" w:hAnsi="Times New Roman" w:cs="Times New Roman"/>
          <w:b/>
          <w:color w:val="000000" w:themeColor="text1"/>
          <w:sz w:val="19"/>
          <w:szCs w:val="19"/>
        </w:rPr>
        <w:t>Darłowska Lokalna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62281D">
        <w:rPr>
          <w:rFonts w:ascii="Times New Roman" w:hAnsi="Times New Roman" w:cs="Times New Roman"/>
          <w:color w:val="000000" w:themeColor="text1"/>
          <w:sz w:val="19"/>
          <w:szCs w:val="19"/>
        </w:rPr>
        <w:t>Darłowie, ul. O. D. Tynieckiego 2, 76-150 Darłowo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62281D">
        <w:rPr>
          <w:rFonts w:ascii="Times New Roman" w:hAnsi="Times New Roman" w:cs="Times New Roman"/>
          <w:color w:val="000000" w:themeColor="text1"/>
          <w:sz w:val="19"/>
          <w:szCs w:val="19"/>
        </w:rPr>
        <w:t xml:space="preserve">dlgr@darlowo.pl </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62281D">
        <w:rPr>
          <w:rFonts w:ascii="Times New Roman" w:hAnsi="Times New Roman" w:cs="Times New Roman"/>
          <w:color w:val="000000" w:themeColor="text1"/>
          <w:sz w:val="19"/>
          <w:szCs w:val="19"/>
        </w:rPr>
        <w:t>76-150 Darłowo, ul. O. D. Tynieckiego 2</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r w:rsidRPr="005B123C">
        <w:rPr>
          <w:rFonts w:ascii="Times New Roman" w:hAnsi="Times New Roman" w:cs="Times New Roman"/>
          <w:strike/>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5B123C">
        <w:rPr>
          <w:rFonts w:ascii="Times New Roman" w:hAnsi="Times New Roman" w:cs="Times New Roman"/>
          <w:strike/>
          <w:color w:val="000000" w:themeColor="text1"/>
          <w:sz w:val="19"/>
          <w:szCs w:val="19"/>
        </w:rPr>
        <w:t>……………………….</w:t>
      </w:r>
      <w:r w:rsidRPr="005B123C">
        <w:rPr>
          <w:rFonts w:ascii="Times New Roman" w:hAnsi="Times New Roman" w:cs="Times New Roman"/>
          <w:strike/>
          <w:color w:val="000000" w:themeColor="text1"/>
          <w:sz w:val="19"/>
          <w:szCs w:val="19"/>
        </w:rPr>
        <w:t xml:space="preserve"> lub pisemnie na adres korespondencyjny administratora danych, wskazany w pkt</w:t>
      </w:r>
      <w:r w:rsidR="00EC6FAF" w:rsidRPr="005B123C">
        <w:rPr>
          <w:rFonts w:ascii="Times New Roman" w:hAnsi="Times New Roman" w:cs="Times New Roman"/>
          <w:strike/>
          <w:color w:val="000000" w:themeColor="text1"/>
          <w:sz w:val="19"/>
          <w:szCs w:val="19"/>
        </w:rPr>
        <w:t>. 2</w:t>
      </w:r>
      <w:r w:rsidR="00F65FC9" w:rsidRPr="005B123C">
        <w:rPr>
          <w:rFonts w:ascii="Times New Roman" w:hAnsi="Times New Roman" w:cs="Times New Roman"/>
          <w:strike/>
          <w:color w:val="000000" w:themeColor="text1"/>
          <w:sz w:val="19"/>
          <w:szCs w:val="19"/>
        </w:rPr>
        <w:t>,</w:t>
      </w:r>
      <w:r w:rsidR="00F65FC9">
        <w:rPr>
          <w:rFonts w:ascii="Times New Roman" w:hAnsi="Times New Roman" w:cs="Times New Roman"/>
          <w:color w:val="000000" w:themeColor="text1"/>
          <w:sz w:val="19"/>
          <w:szCs w:val="19"/>
        </w:rPr>
        <w:t xml:space="preserve"> </w:t>
      </w:r>
      <w:bookmarkEnd w:id="0"/>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362B1E" w:rsidRDefault="00EB1539" w:rsidP="00EB1539">
            <w:pPr>
              <w:pStyle w:val="Akapitzlist"/>
              <w:ind w:left="360"/>
              <w:jc w:val="both"/>
              <w:rPr>
                <w:rFonts w:ascii="Times New Roman" w:hAnsi="Times New Roman" w:cs="Times New Roman"/>
                <w:color w:val="000000" w:themeColor="text1"/>
                <w:sz w:val="19"/>
                <w:szCs w:val="19"/>
              </w:rPr>
            </w:pPr>
            <w:r>
              <w:rPr>
                <w:rFonts w:ascii="Times New Roman" w:hAnsi="Times New Roman" w:cs="Times New Roman"/>
                <w:b/>
                <w:color w:val="000000" w:themeColor="text1"/>
                <w:sz w:val="19"/>
                <w:szCs w:val="19"/>
              </w:rPr>
              <w:t>2)</w:t>
            </w:r>
            <w:r w:rsidR="0062281D">
              <w:rPr>
                <w:rFonts w:ascii="Times New Roman" w:hAnsi="Times New Roman" w:cs="Times New Roman"/>
                <w:b/>
                <w:color w:val="000000" w:themeColor="text1"/>
                <w:sz w:val="19"/>
                <w:szCs w:val="19"/>
              </w:rPr>
              <w:t xml:space="preserve"> </w:t>
            </w:r>
            <w:r w:rsidR="00362B1E">
              <w:rPr>
                <w:rFonts w:ascii="Times New Roman" w:hAnsi="Times New Roman" w:cs="Times New Roman"/>
                <w:b/>
                <w:color w:val="000000" w:themeColor="text1"/>
                <w:sz w:val="19"/>
                <w:szCs w:val="19"/>
              </w:rPr>
              <w:t>Województw</w:t>
            </w:r>
            <w:r>
              <w:rPr>
                <w:rFonts w:ascii="Times New Roman" w:hAnsi="Times New Roman" w:cs="Times New Roman"/>
                <w:b/>
                <w:color w:val="000000" w:themeColor="text1"/>
                <w:sz w:val="19"/>
                <w:szCs w:val="19"/>
              </w:rPr>
              <w:t>o</w:t>
            </w:r>
            <w:r w:rsidR="00362B1E">
              <w:rPr>
                <w:rFonts w:ascii="Times New Roman" w:hAnsi="Times New Roman" w:cs="Times New Roman"/>
                <w:b/>
                <w:color w:val="000000" w:themeColor="text1"/>
                <w:sz w:val="19"/>
                <w:szCs w:val="19"/>
              </w:rPr>
              <w:t xml:space="preserve"> Zachodniopomorskie </w:t>
            </w:r>
            <w:r w:rsidR="00362B1E">
              <w:rPr>
                <w:rFonts w:ascii="Times New Roman" w:hAnsi="Times New Roman" w:cs="Times New Roman"/>
                <w:color w:val="000000" w:themeColor="text1"/>
                <w:sz w:val="19"/>
                <w:szCs w:val="19"/>
              </w:rPr>
              <w:t xml:space="preserve">z siedzibą w Szczecinie </w:t>
            </w:r>
            <w:proofErr w:type="spellStart"/>
            <w:r w:rsidR="00362B1E">
              <w:rPr>
                <w:rFonts w:ascii="Times New Roman" w:hAnsi="Times New Roman" w:cs="Times New Roman"/>
                <w:color w:val="000000" w:themeColor="text1"/>
                <w:sz w:val="19"/>
                <w:szCs w:val="19"/>
              </w:rPr>
              <w:t>ul.Korsarzy</w:t>
            </w:r>
            <w:proofErr w:type="spellEnd"/>
            <w:r w:rsidR="00362B1E">
              <w:rPr>
                <w:rFonts w:ascii="Times New Roman" w:hAnsi="Times New Roman" w:cs="Times New Roman"/>
                <w:color w:val="000000" w:themeColor="text1"/>
                <w:sz w:val="19"/>
                <w:szCs w:val="19"/>
              </w:rPr>
              <w:t xml:space="preserve"> 34;70-540 Szczecin</w:t>
            </w:r>
          </w:p>
          <w:p w:rsidR="004C7EC1" w:rsidRPr="00EB1539" w:rsidRDefault="00EB1539" w:rsidP="0062281D">
            <w:pPr>
              <w:ind w:left="405"/>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62281D">
              <w:rPr>
                <w:rFonts w:ascii="Times New Roman" w:hAnsi="Times New Roman" w:cs="Times New Roman"/>
                <w:color w:val="000000" w:themeColor="text1"/>
                <w:sz w:val="19"/>
                <w:szCs w:val="19"/>
              </w:rPr>
              <w:t xml:space="preserve"> </w:t>
            </w:r>
            <w:r w:rsidR="0062281D" w:rsidRPr="0062281D">
              <w:rPr>
                <w:rFonts w:ascii="Times New Roman" w:hAnsi="Times New Roman" w:cs="Times New Roman"/>
                <w:b/>
                <w:color w:val="000000" w:themeColor="text1"/>
                <w:sz w:val="19"/>
                <w:szCs w:val="19"/>
              </w:rPr>
              <w:t>Darłowska Lokalna Grupa Rybacka</w:t>
            </w:r>
            <w:r w:rsidR="0062281D">
              <w:rPr>
                <w:rFonts w:ascii="Times New Roman" w:hAnsi="Times New Roman" w:cs="Times New Roman"/>
                <w:color w:val="000000" w:themeColor="text1"/>
                <w:sz w:val="19"/>
                <w:szCs w:val="19"/>
              </w:rPr>
              <w:t xml:space="preserve"> </w:t>
            </w:r>
            <w:r w:rsidR="004C7EC1" w:rsidRPr="00EB1539">
              <w:rPr>
                <w:rFonts w:ascii="Times New Roman" w:hAnsi="Times New Roman" w:cs="Times New Roman"/>
                <w:color w:val="000000" w:themeColor="text1"/>
                <w:sz w:val="19"/>
                <w:szCs w:val="19"/>
              </w:rPr>
              <w:t xml:space="preserve">z siedzibą w </w:t>
            </w:r>
            <w:r w:rsidR="0062281D">
              <w:rPr>
                <w:rFonts w:ascii="Times New Roman" w:hAnsi="Times New Roman" w:cs="Times New Roman"/>
                <w:color w:val="000000" w:themeColor="text1"/>
                <w:sz w:val="19"/>
                <w:szCs w:val="19"/>
              </w:rPr>
              <w:t>Darłowie, ul. O. D. Tynieckiego 2, 76-150 Darłowo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362B1E" w:rsidRPr="00337E98" w:rsidRDefault="00337E98" w:rsidP="00337E9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 </w:t>
            </w:r>
            <w:r w:rsidRPr="00337E98">
              <w:rPr>
                <w:rFonts w:ascii="Times New Roman" w:hAnsi="Times New Roman" w:cs="Times New Roman"/>
                <w:color w:val="000000" w:themeColor="text1"/>
                <w:sz w:val="19"/>
                <w:szCs w:val="19"/>
              </w:rPr>
              <w:t>2)</w:t>
            </w:r>
            <w:r>
              <w:rPr>
                <w:rFonts w:ascii="Times New Roman" w:hAnsi="Times New Roman" w:cs="Times New Roman"/>
                <w:color w:val="000000" w:themeColor="text1"/>
                <w:sz w:val="19"/>
                <w:szCs w:val="19"/>
              </w:rPr>
              <w:t xml:space="preserve"> </w:t>
            </w:r>
            <w:r w:rsidR="00362B1E" w:rsidRPr="00337E98">
              <w:rPr>
                <w:rFonts w:ascii="Times New Roman" w:hAnsi="Times New Roman" w:cs="Times New Roman"/>
                <w:b/>
                <w:color w:val="000000" w:themeColor="text1"/>
                <w:sz w:val="19"/>
                <w:szCs w:val="19"/>
              </w:rPr>
              <w:t>Województw</w:t>
            </w:r>
            <w:r w:rsidR="002A43F5" w:rsidRPr="00337E98">
              <w:rPr>
                <w:rFonts w:ascii="Times New Roman" w:hAnsi="Times New Roman" w:cs="Times New Roman"/>
                <w:b/>
                <w:color w:val="000000" w:themeColor="text1"/>
                <w:sz w:val="19"/>
                <w:szCs w:val="19"/>
              </w:rPr>
              <w:t>o</w:t>
            </w:r>
            <w:r w:rsidR="00362B1E" w:rsidRPr="00337E98">
              <w:rPr>
                <w:rFonts w:ascii="Times New Roman" w:hAnsi="Times New Roman" w:cs="Times New Roman"/>
                <w:b/>
                <w:color w:val="000000" w:themeColor="text1"/>
                <w:sz w:val="19"/>
                <w:szCs w:val="19"/>
              </w:rPr>
              <w:t xml:space="preserve"> Zachodniopomorskie</w:t>
            </w:r>
            <w:r w:rsidR="002A43F5" w:rsidRPr="00337E98">
              <w:rPr>
                <w:rFonts w:ascii="Times New Roman" w:hAnsi="Times New Roman" w:cs="Times New Roman"/>
                <w:b/>
                <w:color w:val="000000" w:themeColor="text1"/>
                <w:sz w:val="19"/>
                <w:szCs w:val="19"/>
              </w:rPr>
              <w:t xml:space="preserve"> </w:t>
            </w:r>
            <w:r w:rsidR="00362B1E" w:rsidRPr="00337E98">
              <w:rPr>
                <w:rFonts w:ascii="Times New Roman" w:hAnsi="Times New Roman" w:cs="Times New Roman"/>
                <w:b/>
                <w:color w:val="000000" w:themeColor="text1"/>
                <w:sz w:val="19"/>
                <w:szCs w:val="19"/>
              </w:rPr>
              <w:t xml:space="preserve"> </w:t>
            </w:r>
            <w:r w:rsidR="00362B1E" w:rsidRPr="00337E98">
              <w:rPr>
                <w:rFonts w:ascii="Times New Roman" w:hAnsi="Times New Roman" w:cs="Times New Roman"/>
                <w:color w:val="000000" w:themeColor="text1"/>
                <w:sz w:val="19"/>
                <w:szCs w:val="19"/>
              </w:rPr>
              <w:t>z siedzibą w Szczecinie ul.</w:t>
            </w:r>
            <w:r w:rsidR="0062281D">
              <w:rPr>
                <w:rFonts w:ascii="Times New Roman" w:hAnsi="Times New Roman" w:cs="Times New Roman"/>
                <w:color w:val="000000" w:themeColor="text1"/>
                <w:sz w:val="19"/>
                <w:szCs w:val="19"/>
              </w:rPr>
              <w:t xml:space="preserve"> </w:t>
            </w:r>
            <w:r w:rsidR="00362B1E" w:rsidRPr="00337E98">
              <w:rPr>
                <w:rFonts w:ascii="Times New Roman" w:hAnsi="Times New Roman" w:cs="Times New Roman"/>
                <w:color w:val="000000" w:themeColor="text1"/>
                <w:sz w:val="19"/>
                <w:szCs w:val="19"/>
              </w:rPr>
              <w:t>Korsarzy 34;70-540 Szczecin;</w:t>
            </w:r>
          </w:p>
          <w:p w:rsidR="004C7EC1" w:rsidRPr="00337E98" w:rsidRDefault="00337E98" w:rsidP="0062281D">
            <w:pPr>
              <w:spacing w:after="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62281D">
              <w:rPr>
                <w:rFonts w:ascii="Times New Roman" w:hAnsi="Times New Roman" w:cs="Times New Roman"/>
                <w:color w:val="000000" w:themeColor="text1"/>
                <w:sz w:val="19"/>
                <w:szCs w:val="19"/>
              </w:rPr>
              <w:t xml:space="preserve"> </w:t>
            </w:r>
            <w:r w:rsidR="0062281D" w:rsidRPr="0062281D">
              <w:rPr>
                <w:rFonts w:ascii="Times New Roman" w:hAnsi="Times New Roman" w:cs="Times New Roman"/>
                <w:b/>
                <w:color w:val="000000" w:themeColor="text1"/>
                <w:sz w:val="19"/>
                <w:szCs w:val="19"/>
              </w:rPr>
              <w:t>Darłowska Lokalna Grupa Rybacka</w:t>
            </w:r>
            <w:r w:rsidR="0062281D">
              <w:rPr>
                <w:rFonts w:ascii="Times New Roman" w:hAnsi="Times New Roman" w:cs="Times New Roman"/>
                <w:color w:val="000000" w:themeColor="text1"/>
                <w:sz w:val="19"/>
                <w:szCs w:val="19"/>
              </w:rPr>
              <w:t xml:space="preserve"> </w:t>
            </w:r>
            <w:r w:rsidR="004C7EC1" w:rsidRPr="00337E98">
              <w:rPr>
                <w:rFonts w:ascii="Times New Roman" w:hAnsi="Times New Roman" w:cs="Times New Roman"/>
                <w:color w:val="000000" w:themeColor="text1"/>
                <w:sz w:val="19"/>
                <w:szCs w:val="19"/>
              </w:rPr>
              <w:t xml:space="preserve">z siedzibą w </w:t>
            </w:r>
            <w:r w:rsidR="0062281D">
              <w:rPr>
                <w:rFonts w:ascii="Times New Roman" w:hAnsi="Times New Roman" w:cs="Times New Roman"/>
                <w:color w:val="000000" w:themeColor="text1"/>
                <w:sz w:val="19"/>
                <w:szCs w:val="19"/>
              </w:rPr>
              <w:t>Darłowie, ul. O. D. Tynieckiego 2, 76-150 Darłowo</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84696"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784696"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362B1E">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62281D"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dlgr@darlowo.pl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96" w:rsidRDefault="00784696" w:rsidP="007417CA">
      <w:pPr>
        <w:spacing w:after="0" w:line="240" w:lineRule="auto"/>
      </w:pPr>
      <w:r>
        <w:separator/>
      </w:r>
    </w:p>
  </w:endnote>
  <w:endnote w:type="continuationSeparator" w:id="0">
    <w:p w:rsidR="00784696" w:rsidRDefault="00784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C52F95"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C52F95" w:rsidRPr="00AF719D">
              <w:rPr>
                <w:rFonts w:ascii="Times New Roman" w:hAnsi="Times New Roman" w:cs="Times New Roman"/>
                <w:bCs/>
                <w:sz w:val="18"/>
                <w:szCs w:val="24"/>
              </w:rPr>
              <w:fldChar w:fldCharType="separate"/>
            </w:r>
            <w:r w:rsidR="005B123C">
              <w:rPr>
                <w:rFonts w:ascii="Times New Roman" w:hAnsi="Times New Roman" w:cs="Times New Roman"/>
                <w:bCs/>
                <w:noProof/>
                <w:sz w:val="16"/>
              </w:rPr>
              <w:t>2</w:t>
            </w:r>
            <w:r w:rsidR="00C52F95"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C52F95"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C52F95" w:rsidRPr="00AF719D">
              <w:rPr>
                <w:rFonts w:ascii="Times New Roman" w:hAnsi="Times New Roman" w:cs="Times New Roman"/>
                <w:bCs/>
                <w:sz w:val="18"/>
                <w:szCs w:val="24"/>
              </w:rPr>
              <w:fldChar w:fldCharType="separate"/>
            </w:r>
            <w:r w:rsidR="005B123C">
              <w:rPr>
                <w:rFonts w:ascii="Times New Roman" w:hAnsi="Times New Roman" w:cs="Times New Roman"/>
                <w:bCs/>
                <w:noProof/>
                <w:sz w:val="16"/>
              </w:rPr>
              <w:t>3</w:t>
            </w:r>
            <w:r w:rsidR="00C52F95"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96" w:rsidRDefault="00784696" w:rsidP="007417CA">
      <w:pPr>
        <w:spacing w:after="0" w:line="240" w:lineRule="auto"/>
      </w:pPr>
      <w:r>
        <w:separator/>
      </w:r>
    </w:p>
  </w:footnote>
  <w:footnote w:type="continuationSeparator" w:id="0">
    <w:p w:rsidR="00784696" w:rsidRDefault="00784696"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50C60"/>
    <w:rsid w:val="0007122A"/>
    <w:rsid w:val="00071BE8"/>
    <w:rsid w:val="00072B86"/>
    <w:rsid w:val="00077B2F"/>
    <w:rsid w:val="00086646"/>
    <w:rsid w:val="00092E49"/>
    <w:rsid w:val="000A3C5D"/>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A43F5"/>
    <w:rsid w:val="002D1CDC"/>
    <w:rsid w:val="002E1601"/>
    <w:rsid w:val="002E6C30"/>
    <w:rsid w:val="002F0ABD"/>
    <w:rsid w:val="002F25FA"/>
    <w:rsid w:val="002F7DB8"/>
    <w:rsid w:val="00302504"/>
    <w:rsid w:val="00302D16"/>
    <w:rsid w:val="00311E7F"/>
    <w:rsid w:val="003266DB"/>
    <w:rsid w:val="00327BE4"/>
    <w:rsid w:val="00337E98"/>
    <w:rsid w:val="0035579B"/>
    <w:rsid w:val="00362B1E"/>
    <w:rsid w:val="00393949"/>
    <w:rsid w:val="003968F8"/>
    <w:rsid w:val="003A0D5A"/>
    <w:rsid w:val="003C20D9"/>
    <w:rsid w:val="003C2BCE"/>
    <w:rsid w:val="003D4F0C"/>
    <w:rsid w:val="003F4FF0"/>
    <w:rsid w:val="003F5162"/>
    <w:rsid w:val="004023C7"/>
    <w:rsid w:val="004045B5"/>
    <w:rsid w:val="004059A4"/>
    <w:rsid w:val="00413E51"/>
    <w:rsid w:val="00417387"/>
    <w:rsid w:val="00434611"/>
    <w:rsid w:val="0044423D"/>
    <w:rsid w:val="00444BE6"/>
    <w:rsid w:val="004630CE"/>
    <w:rsid w:val="00497D39"/>
    <w:rsid w:val="004A798A"/>
    <w:rsid w:val="004C5BE7"/>
    <w:rsid w:val="004C7E8D"/>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B123C"/>
    <w:rsid w:val="005C2EAE"/>
    <w:rsid w:val="005E0331"/>
    <w:rsid w:val="005F15C2"/>
    <w:rsid w:val="00615889"/>
    <w:rsid w:val="0062281D"/>
    <w:rsid w:val="0062391E"/>
    <w:rsid w:val="00626CFA"/>
    <w:rsid w:val="00633446"/>
    <w:rsid w:val="00655323"/>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84696"/>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F68"/>
    <w:rsid w:val="00C072BE"/>
    <w:rsid w:val="00C2043C"/>
    <w:rsid w:val="00C352C2"/>
    <w:rsid w:val="00C364CF"/>
    <w:rsid w:val="00C3747D"/>
    <w:rsid w:val="00C452E1"/>
    <w:rsid w:val="00C52F95"/>
    <w:rsid w:val="00CA605A"/>
    <w:rsid w:val="00CB3B12"/>
    <w:rsid w:val="00CC471F"/>
    <w:rsid w:val="00CD2D98"/>
    <w:rsid w:val="00CD65D7"/>
    <w:rsid w:val="00CE5933"/>
    <w:rsid w:val="00CF2F9A"/>
    <w:rsid w:val="00D00B32"/>
    <w:rsid w:val="00D06C2D"/>
    <w:rsid w:val="00D11044"/>
    <w:rsid w:val="00D236E8"/>
    <w:rsid w:val="00D31A7F"/>
    <w:rsid w:val="00D36897"/>
    <w:rsid w:val="00D51703"/>
    <w:rsid w:val="00D724CD"/>
    <w:rsid w:val="00DA0382"/>
    <w:rsid w:val="00DB2D4F"/>
    <w:rsid w:val="00DE2BDC"/>
    <w:rsid w:val="00DE795C"/>
    <w:rsid w:val="00E0048F"/>
    <w:rsid w:val="00E111CA"/>
    <w:rsid w:val="00E11568"/>
    <w:rsid w:val="00E12185"/>
    <w:rsid w:val="00E12554"/>
    <w:rsid w:val="00E1299F"/>
    <w:rsid w:val="00E1692A"/>
    <w:rsid w:val="00E2045B"/>
    <w:rsid w:val="00E41DB7"/>
    <w:rsid w:val="00E71EC6"/>
    <w:rsid w:val="00EA00AD"/>
    <w:rsid w:val="00EA07B2"/>
    <w:rsid w:val="00EB1539"/>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B57AB"/>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BDC"/>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BDC"/>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abi@wzp.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92B9-49E4-4A8C-BBE8-D0CB3E16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2056</Words>
  <Characters>12342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Rafał Radzikowski</cp:lastModifiedBy>
  <cp:revision>3</cp:revision>
  <cp:lastPrinted>2018-05-23T12:56:00Z</cp:lastPrinted>
  <dcterms:created xsi:type="dcterms:W3CDTF">2018-08-14T08:02:00Z</dcterms:created>
  <dcterms:modified xsi:type="dcterms:W3CDTF">2018-08-17T21:04:00Z</dcterms:modified>
</cp:coreProperties>
</file>